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96"/>
        <w:gridCol w:w="6622"/>
      </w:tblGrid>
      <w:tr w:rsidR="00C57D53" w:rsidRPr="002E7E0D" w:rsidTr="002E7E0D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E7E0D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2E7E0D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 xml:space="preserve">Wójt/Burmistrz/Prezydent miasta (do uzupełnienia dane adresowe urzędu) – w zakresie rejestracji danych w rejestrze PESEL oraz prowadzenia i przetwarzania danych w rejestrze mieszkańców oraz przechowywanej przez Wójta/Burmistrza/Prezydenta miasta dokumentacji pisemnej; 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nadawanie numeru PESEL oraz utrzymanie i rozwój rejestru PESEL;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jednolitych zasad postępowania w kraju w zakresie ewidencji ludności oraz zapewnia funkcjonowanie wydzielonej sieci umożliwiającej dostęp do rejestru PESEL.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Z administratorem – Wójtem/Burmistrzem/Prezydentem miasta można się skontaktować pisemnie na adres siedziby administratora</w:t>
            </w:r>
          </w:p>
          <w:p w:rsidR="00C57D53" w:rsidRPr="002E7E0D" w:rsidRDefault="00C57D53" w:rsidP="002E7E0D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C57D53" w:rsidRPr="002E7E0D" w:rsidRDefault="00C57D53" w:rsidP="002E7E0D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 iod@mc.</w:t>
            </w:r>
            <w:proofErr w:type="gramStart"/>
            <w:r w:rsidRPr="002E7E0D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2E7E0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2E7E0D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2E7E0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Pr="002E7E0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2E7E0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C57D53" w:rsidRPr="002E7E0D" w:rsidRDefault="00C57D53" w:rsidP="002E7E0D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C57D53" w:rsidRPr="002E7E0D" w:rsidRDefault="00C57D53" w:rsidP="002E7E0D">
            <w:pPr>
              <w:pStyle w:val="Akapitzlist"/>
              <w:spacing w:after="0"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</w:t>
            </w: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skontaktować poprzez adres mail </w:t>
            </w:r>
            <w:hyperlink r:id="rId6" w:history="1">
              <w:r w:rsidRPr="002E7E0D">
                <w:rPr>
                  <w:rStyle w:val="Hipercze"/>
                  <w:rFonts w:ascii="Arial" w:hAnsi="Arial" w:cs="Arial"/>
                  <w:color w:val="000000"/>
                  <w:sz w:val="18"/>
                  <w:szCs w:val="18"/>
                </w:rPr>
                <w:t>iod@mswia.gov.pl</w:t>
              </w:r>
            </w:hyperlink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, formularz kontaktory pod adresem </w:t>
            </w:r>
            <w:hyperlink r:id="rId7" w:history="1">
              <w:r w:rsidRPr="002E7E0D">
                <w:rPr>
                  <w:rStyle w:val="Hipercze"/>
                  <w:rFonts w:ascii="Arial" w:hAnsi="Arial" w:cs="Arial"/>
                  <w:color w:val="000000"/>
                  <w:sz w:val="18"/>
                  <w:szCs w:val="18"/>
                </w:rPr>
                <w:t>https://www.gov.pl/web/mswia/formularz-kontaktowy</w:t>
              </w:r>
            </w:hyperlink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Administrator – Wójt/Burmistrz/Prezydent miasta wyznaczył inspektora ochrony danych, z którym może się Pani / Pan skontaktować poprzez …….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</w:t>
            </w:r>
            <w:proofErr w:type="gramStart"/>
            <w:r w:rsidRPr="002E7E0D">
              <w:rPr>
                <w:rFonts w:ascii="Arial" w:hAnsi="Arial" w:cs="Arial"/>
                <w:sz w:val="18"/>
                <w:szCs w:val="18"/>
              </w:rPr>
              <w:t>danych,                  z</w:t>
            </w:r>
            <w:proofErr w:type="gramEnd"/>
            <w:r w:rsidRPr="002E7E0D">
              <w:rPr>
                <w:rFonts w:ascii="Arial" w:hAnsi="Arial" w:cs="Arial"/>
                <w:sz w:val="18"/>
                <w:szCs w:val="18"/>
              </w:rPr>
              <w:t xml:space="preserve"> którym może się Pani / Pan skontaktować poprzez email iod@mc.</w:t>
            </w:r>
            <w:proofErr w:type="gramStart"/>
            <w:r w:rsidRPr="002E7E0D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2E7E0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2E7E0D">
              <w:rPr>
                <w:rFonts w:ascii="Arial" w:hAnsi="Arial" w:cs="Arial"/>
                <w:sz w:val="18"/>
                <w:szCs w:val="18"/>
              </w:rPr>
              <w:t>pl,              lub</w:t>
            </w:r>
            <w:proofErr w:type="gramEnd"/>
            <w:r w:rsidRPr="002E7E0D">
              <w:rPr>
                <w:rFonts w:ascii="Arial" w:hAnsi="Arial" w:cs="Arial"/>
                <w:sz w:val="18"/>
                <w:szCs w:val="18"/>
              </w:rPr>
              <w:t xml:space="preserve"> pisemnie na adres siedziby administratora. 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8" w:history="1">
              <w:r w:rsidRPr="002E7E0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2E7E0D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E7E0D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, które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pozostają                    w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jego zakresie działania.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Pani / Pana dane będą przetwarzane na podstawie art. 6 ust. 1 lit. c Rozporządzenia Parlamentu Europejskiego i Rady (UE) 2016/679 z 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dnia              27 kwietnia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2016 r. w sprawie ochrony osób fizycznych w związku z przetwarzaniem danych osobowych i w sprawie swobodnego przepływu takich danych oraz uchylenia dyrektywy 95/46/WE (ogólne rozporządzenie o ochronie danych) (Dz. Urz. UE L 119 z 04.05.2016,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str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. 1, z późn. zm.) (dalej: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RODO)              w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związku z przepisem szczególnym ustawy;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przez Wójta/Burmistrza/Prezydenta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miasta  - w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celu wprowadzenia Pani/Pana danych do rejestru PESEL, udostępniania z niego </w:t>
            </w: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Pani/Pana danych oraz prowadzenia rejestru mieszkańców – na podstawie art. 6a, art. 10, art. 11 oraz art. 50 ust. 1 pkt 2 ustawy o ewidencji ludności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przez Ministra Cyfryzacji i Ministra Spraw Wewnętrznych i Administracji – w celu prowadzenia ewidencji ludności na terenie Rzeczypospolitej Polskiej na podstawie danych identyfikujących tożsamość oraz status administracyjnoprawny osób fizycznych wprowadzanych do rejestru PESEL – na podstawie art. 2, art. 5 ust. 3 i 4 oraz art. 6 ust. 2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ustawy             o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ewidencji ludności.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Odbiorcami danych są podmioty przetwarzające dane: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Centrum Personalizacji Dokumentów – w zakresie udostępniania danych z rejestru PESEL w imieniu Ministra Spraw Wewnętrznych i Administracji w zakresie wniosków o udostępnienie danych złożonych przed 1 lipca 2019 r.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podmiot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świadczący usługi w zakresie utrzymania i serwisu systemu obsługującego rejestr mieszkańców (dane podmiotu do uzupełnienia przez organ gminy).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Pani/Pana dane osobowe udostępnia się podmiotom: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służbom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; organom administracji publicznej; sądom i prokuraturze; komornikom sądowym; państwowym i samorządowym jednostkom organizacyjnym oraz innym podmiotom – w zakresie niezbędnym do realizacji zadań publicznych; 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osobom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i jednostkom organizacyjnym, jeżeli wykażą w tym interes prawny;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osobom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i jednostkom organizacyjnym, jeżeli wykażą w tym interes faktyczny w otrzymaniu danych, pod warunkiem uzyskania zgody Pani /Pana zgody;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jednostkom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organizacyjnym, w celach badawczych, statystycznych, badania opinii publicznej, jeżeli po wykorzystaniu dane te zostaną poddane takiej modyfikacji, która nie pozwoli ustalić tożsamości osób, których dane dotyczą;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przez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Wójta/Burmistrza/Prezydenta miasta – z rejestru mieszkańców w trybie indywidualnych zapytań oraz zapewnienia do danych dostępu online - podmiotom wskazanym powyżej w pkt 1-4, z rejestru PESEL w trybie indywidualnych zapytań podmiotom wskazanym w pkt 1-3;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Ministra Cyfryzacji – z rejestru PESEL w trybie zapewnienia do danych dostępu online - podmiotom wskazanym powyżej w pkt 1 oraz w trybie indywidualnych zapytań podmiotom wskazanym w pkt 4;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Ministra Spraw Wewnętrznych i Administracji - z rejestru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PESEL,                 w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zakresie wniosków o udostepnienie danych złożonych przed 1 lipca 2019 r., w imieniu Ministra dane udostępnia podmiotom wskazanym powyżej w pkt 1-3 w trybie indywidualnych zapytań Centrum Personalizacji Dokumentów.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Pani/Pana dane Wójt/Burmistrz/Prezydent miasta udostępnia także stronom postępowań administracyjnych prowadzonych na podstawie ustawy o ewidencji ludności i Kodeksu postępowania administracyjnego, których jest Pan/Pani stroną lub uczestnikiem w trybie udostępnienia akt tych postępowań.</w:t>
            </w:r>
          </w:p>
        </w:tc>
      </w:tr>
      <w:tr w:rsidR="00C57D53" w:rsidRPr="002E7E0D" w:rsidTr="002E7E0D">
        <w:trPr>
          <w:trHeight w:val="525"/>
        </w:trPr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Zgodnie z art. 12a ustawy o ewidencji ludności dane osobowe zgromadzone w rejestrze mieszkańców oraz w rejestrze PESEL przetwarzane są bezterminowo. 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Dane zgromadzone w formie pisemnej są 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 w:history="1">
              <w:r w:rsidRPr="002E7E0D">
                <w:rPr>
                  <w:rFonts w:ascii="Arial" w:hAnsi="Arial" w:cs="Arial"/>
                  <w:color w:val="000000"/>
                  <w:sz w:val="18"/>
                  <w:szCs w:val="18"/>
                </w:rPr>
                <w:t>Dz.U. Nr 14, poz. 67)</w:t>
              </w:r>
            </w:hyperlink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dokumentacja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spraw z zakresu ewidencji ludności po 50 latach jest oceniana pod kątem możliwości zniszczenia natomiast dotycząca aktualizacji danych w ewidencji ludności niszczona jest po 5 latach;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dokumentacja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spraw meldunkowych niszczona jest po 10 latach;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dokumentacja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spraw związanych z udostępnianiem danych i wydawaniem zaświadczeń z ewidencji ludności niszczona jest po 5 latach.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Biuro Prezesa Urzędu Ochrony Danych Osobowych  </w:t>
            </w:r>
          </w:p>
          <w:p w:rsidR="00C57D53" w:rsidRPr="002E7E0D" w:rsidRDefault="00F87C97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C57D53" w:rsidRPr="002E7E0D">
                <w:rPr>
                  <w:rFonts w:ascii="Arial" w:hAnsi="Arial" w:cs="Arial"/>
                  <w:color w:val="000000"/>
                  <w:sz w:val="18"/>
                  <w:szCs w:val="18"/>
                </w:rPr>
                <w:t>Adres</w:t>
              </w:r>
            </w:hyperlink>
            <w:proofErr w:type="gramStart"/>
            <w:r w:rsidR="00C57D53" w:rsidRPr="002E7E0D">
              <w:rPr>
                <w:rFonts w:ascii="Arial" w:hAnsi="Arial" w:cs="Arial"/>
                <w:color w:val="000000"/>
                <w:sz w:val="18"/>
                <w:szCs w:val="18"/>
              </w:rPr>
              <w:t>: Stawki</w:t>
            </w:r>
            <w:proofErr w:type="gramEnd"/>
            <w:r w:rsidR="00C57D53"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2, 00-193 Warszawa</w:t>
            </w:r>
          </w:p>
          <w:p w:rsidR="00C57D53" w:rsidRPr="002E7E0D" w:rsidRDefault="00F87C97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C57D53" w:rsidRPr="002E7E0D">
                <w:rPr>
                  <w:rFonts w:ascii="Arial" w:hAnsi="Arial" w:cs="Arial"/>
                  <w:color w:val="000000"/>
                  <w:sz w:val="18"/>
                  <w:szCs w:val="18"/>
                </w:rPr>
                <w:t>Telefon</w:t>
              </w:r>
            </w:hyperlink>
            <w:r w:rsidR="00C57D53" w:rsidRPr="002E7E0D">
              <w:rPr>
                <w:rFonts w:ascii="Arial" w:hAnsi="Arial" w:cs="Arial"/>
                <w:color w:val="000000"/>
                <w:sz w:val="18"/>
                <w:szCs w:val="18"/>
              </w:rPr>
              <w:t>: 22 531 03 00</w:t>
            </w:r>
          </w:p>
        </w:tc>
      </w:tr>
      <w:tr w:rsidR="00C57D53" w:rsidRPr="002E7E0D" w:rsidTr="002E7E0D"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Pani / Pana dane do rejestru PESEL wprowadzane są przez następujące organy: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kierownik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urzędu stanu cywilnego sporządzający akt urodzenia, małżeństwa i zgonu oraz wprowadzający do tych aktów zmiany, a także wydający decyzję o zmianie imienia lub nazwiska,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organ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gminy dokonujący rejestracji obowiązku meldunkowego,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organ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gminy wydający lub unieważniający dowód osobisty,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wojewoda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konsul RP wydający lub unieważniający paszport,</w:t>
            </w:r>
          </w:p>
          <w:p w:rsidR="00C57D53" w:rsidRPr="002E7E0D" w:rsidRDefault="00C57D53" w:rsidP="002E7E0D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wojewoda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minister właściwy do spraw wewnętrznych dokonujący zmian w zakresie nabycia lub utraty obywatelstwa polskiego.</w:t>
            </w:r>
          </w:p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Rejestr mieszkańców zasilany jest danymi z rejestru PESEL.</w:t>
            </w:r>
          </w:p>
        </w:tc>
      </w:tr>
      <w:tr w:rsidR="00C57D53" w:rsidRPr="002E7E0D" w:rsidTr="002E7E0D">
        <w:trPr>
          <w:trHeight w:val="20"/>
        </w:trPr>
        <w:tc>
          <w:tcPr>
            <w:tcW w:w="1930" w:type="dxa"/>
            <w:shd w:val="clear" w:color="auto" w:fill="D9D9D9"/>
          </w:tcPr>
          <w:p w:rsidR="00C57D53" w:rsidRPr="002E7E0D" w:rsidRDefault="00C57D53" w:rsidP="002E7E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7E0D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C57D53" w:rsidRPr="002E7E0D" w:rsidRDefault="00C57D53" w:rsidP="002E7E0D">
            <w:pPr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Obowiązek podania danych osobowych wynika z ustawy o ewidencji ludności (art. 8 i 10 ustawy). W przypadku działania na wniosek odmowa podania danych przez ich posiadacza skutkuje nie zrealizowaniem żądania nadania lub zmiany numeru PESEL, zameldowania, wymeldowania, rejestracji wyjazdu,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powrotu  lub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udostępnienia danych. Nie wykonanie obowiązku meldunkowego przez cudzoziemców nie będących obywatelami państwa członkowskiego </w:t>
            </w:r>
            <w:proofErr w:type="gramStart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>UE                                lub</w:t>
            </w:r>
            <w:proofErr w:type="gramEnd"/>
            <w:r w:rsidRPr="002E7E0D">
              <w:rPr>
                <w:rFonts w:ascii="Arial" w:hAnsi="Arial" w:cs="Arial"/>
                <w:color w:val="000000"/>
                <w:sz w:val="18"/>
                <w:szCs w:val="18"/>
              </w:rPr>
              <w:t xml:space="preserve"> członkami ich rodzin zagrożone jest karą grzywny.</w:t>
            </w:r>
          </w:p>
        </w:tc>
      </w:tr>
    </w:tbl>
    <w:p w:rsidR="00C57D53" w:rsidRDefault="00C57D53"/>
    <w:sectPr w:rsidR="00C57D53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E7E0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AED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2B63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4A05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57D53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87C9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62A03-5084-42ED-A5A3-E20F819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E7E5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Monika</cp:lastModifiedBy>
  <cp:revision>2</cp:revision>
  <cp:lastPrinted>2019-03-13T11:18:00Z</cp:lastPrinted>
  <dcterms:created xsi:type="dcterms:W3CDTF">2019-07-01T10:31:00Z</dcterms:created>
  <dcterms:modified xsi:type="dcterms:W3CDTF">2019-07-01T10:31:00Z</dcterms:modified>
</cp:coreProperties>
</file>